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7B5" w:rsidRPr="006C0214" w:rsidRDefault="006F17B5" w:rsidP="001B16D9">
      <w:pPr>
        <w:pStyle w:val="Ttulo1"/>
        <w:jc w:val="both"/>
        <w:rPr>
          <w:color w:val="6BA999"/>
        </w:rPr>
      </w:pPr>
      <w:r w:rsidRPr="006C0214">
        <w:rPr>
          <w:color w:val="6BA999"/>
        </w:rPr>
        <w:t xml:space="preserve">INFORME RELATIVO A LAS OBSERVACIONES REMITIDAS POR </w:t>
      </w:r>
      <w:r w:rsidR="002B0471">
        <w:rPr>
          <w:color w:val="6BA999"/>
        </w:rPr>
        <w:t xml:space="preserve">EL </w:t>
      </w:r>
      <w:r w:rsidR="006670D5">
        <w:rPr>
          <w:color w:val="6BA999"/>
        </w:rPr>
        <w:t xml:space="preserve">COLEGIO </w:t>
      </w:r>
      <w:r w:rsidR="00F20C87">
        <w:rPr>
          <w:color w:val="6BA999"/>
        </w:rPr>
        <w:t xml:space="preserve">OFICIAL </w:t>
      </w:r>
      <w:r w:rsidR="00612F7A" w:rsidRPr="00612F7A">
        <w:rPr>
          <w:color w:val="6BA999"/>
        </w:rPr>
        <w:t xml:space="preserve">DE </w:t>
      </w:r>
      <w:r w:rsidR="00F20C87">
        <w:rPr>
          <w:color w:val="6BA999"/>
        </w:rPr>
        <w:t xml:space="preserve">GRADUADOS E </w:t>
      </w:r>
      <w:r w:rsidR="00612F7A" w:rsidRPr="00612F7A">
        <w:rPr>
          <w:color w:val="6BA999"/>
        </w:rPr>
        <w:t xml:space="preserve">INGENIEROS TÉCNICOS </w:t>
      </w:r>
      <w:r w:rsidR="004B2098">
        <w:rPr>
          <w:color w:val="6BA999"/>
        </w:rPr>
        <w:t>DE TELECOMUNICACIONES</w:t>
      </w:r>
      <w:r w:rsidR="00612F7A" w:rsidRPr="006C0214">
        <w:rPr>
          <w:color w:val="6BA999"/>
        </w:rPr>
        <w:t xml:space="preserve"> </w:t>
      </w:r>
      <w:r w:rsidRPr="006C0214">
        <w:rPr>
          <w:color w:val="6BA999"/>
        </w:rPr>
        <w:t>EN RELACIÓN CON EL INFORME DEL CTBG SOBRE CUMPLIMIENTO DE LAS OBLIGACIONES DE PUBLICIDAD ACTIVA ESTABLECIDAS POR LA LTAIBG</w:t>
      </w:r>
    </w:p>
    <w:p w:rsidR="006F17B5" w:rsidRPr="006F17B5" w:rsidRDefault="006F17B5" w:rsidP="006F17B5">
      <w:pPr>
        <w:jc w:val="center"/>
        <w:rPr>
          <w:rFonts w:asciiTheme="minorHAnsi" w:hAnsiTheme="minorHAnsi" w:cstheme="minorHAnsi"/>
          <w:szCs w:val="24"/>
        </w:rPr>
      </w:pPr>
    </w:p>
    <w:p w:rsidR="00AF2582" w:rsidRDefault="00AF2582" w:rsidP="009E16B5">
      <w:pPr>
        <w:tabs>
          <w:tab w:val="left" w:pos="284"/>
        </w:tabs>
        <w:spacing w:before="120" w:after="120" w:line="312" w:lineRule="auto"/>
        <w:contextualSpacing/>
        <w:jc w:val="both"/>
        <w:rPr>
          <w:rFonts w:asciiTheme="minorHAnsi" w:hAnsiTheme="minorHAnsi" w:cstheme="minorHAnsi"/>
          <w:szCs w:val="24"/>
        </w:rPr>
      </w:pPr>
    </w:p>
    <w:p w:rsidR="00D23111" w:rsidRDefault="00D23111" w:rsidP="009E16B5">
      <w:pPr>
        <w:tabs>
          <w:tab w:val="left" w:pos="284"/>
        </w:tabs>
        <w:spacing w:before="120" w:after="120" w:line="312" w:lineRule="auto"/>
        <w:contextualSpacing/>
        <w:jc w:val="both"/>
        <w:rPr>
          <w:rFonts w:asciiTheme="minorHAnsi" w:hAnsiTheme="minorHAnsi" w:cstheme="minorHAnsi"/>
          <w:szCs w:val="24"/>
        </w:rPr>
      </w:pPr>
      <w:r w:rsidRPr="002C000A">
        <w:rPr>
          <w:rFonts w:asciiTheme="minorHAnsi" w:hAnsiTheme="minorHAnsi" w:cstheme="minorHAnsi"/>
          <w:szCs w:val="24"/>
        </w:rPr>
        <w:t xml:space="preserve">En contestación a su </w:t>
      </w:r>
      <w:r w:rsidR="007F698C">
        <w:rPr>
          <w:rFonts w:asciiTheme="minorHAnsi" w:hAnsiTheme="minorHAnsi" w:cstheme="minorHAnsi"/>
          <w:szCs w:val="24"/>
        </w:rPr>
        <w:t>escrito</w:t>
      </w:r>
      <w:r w:rsidR="000B0E4F">
        <w:rPr>
          <w:rFonts w:asciiTheme="minorHAnsi" w:hAnsiTheme="minorHAnsi" w:cstheme="minorHAnsi"/>
          <w:szCs w:val="24"/>
        </w:rPr>
        <w:t xml:space="preserve"> </w:t>
      </w:r>
      <w:r w:rsidRPr="002C000A">
        <w:rPr>
          <w:rFonts w:asciiTheme="minorHAnsi" w:hAnsiTheme="minorHAnsi" w:cstheme="minorHAnsi"/>
          <w:szCs w:val="24"/>
        </w:rPr>
        <w:t xml:space="preserve">de </w:t>
      </w:r>
      <w:r w:rsidR="004B2098">
        <w:rPr>
          <w:rFonts w:asciiTheme="minorHAnsi" w:hAnsiTheme="minorHAnsi" w:cstheme="minorHAnsi"/>
          <w:szCs w:val="24"/>
        </w:rPr>
        <w:t>20</w:t>
      </w:r>
      <w:r w:rsidR="00CF1510">
        <w:rPr>
          <w:rFonts w:asciiTheme="minorHAnsi" w:hAnsiTheme="minorHAnsi" w:cstheme="minorHAnsi"/>
          <w:szCs w:val="24"/>
        </w:rPr>
        <w:t xml:space="preserve"> </w:t>
      </w:r>
      <w:r w:rsidR="007B2862">
        <w:rPr>
          <w:rFonts w:asciiTheme="minorHAnsi" w:hAnsiTheme="minorHAnsi" w:cstheme="minorHAnsi"/>
          <w:szCs w:val="24"/>
        </w:rPr>
        <w:t xml:space="preserve">de </w:t>
      </w:r>
      <w:r w:rsidR="00CF1510">
        <w:rPr>
          <w:rFonts w:asciiTheme="minorHAnsi" w:hAnsiTheme="minorHAnsi" w:cstheme="minorHAnsi"/>
          <w:szCs w:val="24"/>
        </w:rPr>
        <w:t>septiembre</w:t>
      </w:r>
      <w:r w:rsidR="00CF1510" w:rsidRPr="002C000A">
        <w:rPr>
          <w:rFonts w:asciiTheme="minorHAnsi" w:hAnsiTheme="minorHAnsi" w:cstheme="minorHAnsi"/>
          <w:szCs w:val="24"/>
        </w:rPr>
        <w:t xml:space="preserve"> </w:t>
      </w:r>
      <w:r w:rsidRPr="002C000A">
        <w:rPr>
          <w:rFonts w:asciiTheme="minorHAnsi" w:hAnsiTheme="minorHAnsi" w:cstheme="minorHAnsi"/>
          <w:szCs w:val="24"/>
        </w:rPr>
        <w:t>de 202</w:t>
      </w:r>
      <w:r w:rsidR="00855ECA">
        <w:rPr>
          <w:rFonts w:asciiTheme="minorHAnsi" w:hAnsiTheme="minorHAnsi" w:cstheme="minorHAnsi"/>
          <w:szCs w:val="24"/>
        </w:rPr>
        <w:t>1</w:t>
      </w:r>
      <w:r w:rsidR="00C119CE">
        <w:rPr>
          <w:rFonts w:asciiTheme="minorHAnsi" w:hAnsiTheme="minorHAnsi" w:cstheme="minorHAnsi"/>
          <w:szCs w:val="24"/>
        </w:rPr>
        <w:t>,</w:t>
      </w:r>
      <w:r w:rsidR="005B1C12" w:rsidRPr="002C000A">
        <w:rPr>
          <w:rFonts w:asciiTheme="minorHAnsi" w:hAnsiTheme="minorHAnsi" w:cstheme="minorHAnsi"/>
          <w:szCs w:val="24"/>
        </w:rPr>
        <w:t xml:space="preserve"> </w:t>
      </w:r>
      <w:r w:rsidRPr="002C000A">
        <w:rPr>
          <w:rFonts w:asciiTheme="minorHAnsi" w:hAnsiTheme="minorHAnsi" w:cstheme="minorHAnsi"/>
          <w:szCs w:val="24"/>
        </w:rPr>
        <w:t xml:space="preserve">una vez analizadas </w:t>
      </w:r>
      <w:r w:rsidR="00C119CE">
        <w:rPr>
          <w:rFonts w:asciiTheme="minorHAnsi" w:hAnsiTheme="minorHAnsi" w:cstheme="minorHAnsi"/>
          <w:szCs w:val="24"/>
        </w:rPr>
        <w:t xml:space="preserve">todas </w:t>
      </w:r>
      <w:r w:rsidRPr="002C000A">
        <w:rPr>
          <w:rFonts w:asciiTheme="minorHAnsi" w:hAnsiTheme="minorHAnsi" w:cstheme="minorHAnsi"/>
          <w:szCs w:val="24"/>
        </w:rPr>
        <w:t xml:space="preserve">las observaciones realizadas al borrador de informe de evaluación </w:t>
      </w:r>
      <w:r w:rsidR="00B81EE6" w:rsidRPr="002C000A">
        <w:rPr>
          <w:rFonts w:asciiTheme="minorHAnsi" w:hAnsiTheme="minorHAnsi" w:cstheme="minorHAnsi"/>
          <w:szCs w:val="24"/>
        </w:rPr>
        <w:t xml:space="preserve">relativo al </w:t>
      </w:r>
      <w:r w:rsidRPr="002C000A">
        <w:rPr>
          <w:rFonts w:asciiTheme="minorHAnsi" w:hAnsiTheme="minorHAnsi" w:cstheme="minorHAnsi"/>
          <w:szCs w:val="24"/>
        </w:rPr>
        <w:t xml:space="preserve">cumplimiento de las obligaciones de publicidad activa por parte de esa </w:t>
      </w:r>
      <w:r w:rsidR="00855ECA">
        <w:rPr>
          <w:rFonts w:asciiTheme="minorHAnsi" w:hAnsiTheme="minorHAnsi" w:cstheme="minorHAnsi"/>
          <w:szCs w:val="24"/>
        </w:rPr>
        <w:t>Institución</w:t>
      </w:r>
      <w:r w:rsidRPr="002C000A">
        <w:rPr>
          <w:rFonts w:asciiTheme="minorHAnsi" w:hAnsiTheme="minorHAnsi" w:cstheme="minorHAnsi"/>
          <w:szCs w:val="24"/>
        </w:rPr>
        <w:t>, este CTBG efectúa las siguientes consideraciones:</w:t>
      </w:r>
    </w:p>
    <w:p w:rsidR="00AF2582" w:rsidRDefault="00AF2582" w:rsidP="00AF2582">
      <w:pPr>
        <w:tabs>
          <w:tab w:val="left" w:pos="284"/>
        </w:tabs>
        <w:spacing w:before="120" w:after="120" w:line="312" w:lineRule="auto"/>
        <w:jc w:val="both"/>
        <w:rPr>
          <w:rFonts w:asciiTheme="minorHAnsi" w:hAnsiTheme="minorHAnsi" w:cstheme="minorHAnsi"/>
          <w:szCs w:val="24"/>
        </w:rPr>
      </w:pPr>
    </w:p>
    <w:p w:rsidR="0009372C" w:rsidRDefault="004B2098" w:rsidP="0009372C">
      <w:pPr>
        <w:pStyle w:val="Prrafodelista"/>
        <w:numPr>
          <w:ilvl w:val="0"/>
          <w:numId w:val="12"/>
        </w:numPr>
        <w:tabs>
          <w:tab w:val="left" w:pos="284"/>
        </w:tabs>
        <w:spacing w:before="120" w:after="120" w:line="312" w:lineRule="auto"/>
        <w:jc w:val="both"/>
        <w:rPr>
          <w:rFonts w:asciiTheme="minorHAnsi" w:hAnsiTheme="minorHAnsi" w:cstheme="minorHAnsi"/>
          <w:szCs w:val="24"/>
        </w:rPr>
      </w:pPr>
      <w:r w:rsidRPr="004B2098">
        <w:rPr>
          <w:rFonts w:asciiTheme="minorHAnsi" w:hAnsiTheme="minorHAnsi" w:cstheme="minorHAnsi"/>
          <w:szCs w:val="24"/>
        </w:rPr>
        <w:t>Se acepta la observación relativa a la no localización de la nueva web del COITT</w:t>
      </w:r>
      <w:r>
        <w:rPr>
          <w:rFonts w:asciiTheme="minorHAnsi" w:hAnsiTheme="minorHAnsi" w:cstheme="minorHAnsi"/>
          <w:szCs w:val="24"/>
        </w:rPr>
        <w:t xml:space="preserve"> durante el proceso de evaluación. En consecuencia se procede a una nueva evaluación del cumplimiento de las obligaciones de publicidad activa</w:t>
      </w:r>
      <w:r w:rsidR="0009372C" w:rsidRPr="004B2098">
        <w:rPr>
          <w:rFonts w:asciiTheme="minorHAnsi" w:hAnsiTheme="minorHAnsi" w:cstheme="minorHAnsi"/>
          <w:szCs w:val="24"/>
        </w:rPr>
        <w:t>.</w:t>
      </w:r>
    </w:p>
    <w:p w:rsidR="004B2098" w:rsidRPr="004B2098" w:rsidRDefault="004B2098" w:rsidP="004B2098">
      <w:pPr>
        <w:pStyle w:val="Prrafodelista"/>
        <w:numPr>
          <w:ilvl w:val="0"/>
          <w:numId w:val="12"/>
        </w:numPr>
        <w:tabs>
          <w:tab w:val="left" w:pos="284"/>
        </w:tabs>
        <w:spacing w:before="120" w:after="120" w:line="312" w:lineRule="auto"/>
        <w:jc w:val="both"/>
        <w:rPr>
          <w:szCs w:val="24"/>
        </w:rPr>
      </w:pPr>
      <w:r>
        <w:rPr>
          <w:rFonts w:asciiTheme="minorHAnsi" w:hAnsiTheme="minorHAnsi" w:cstheme="minorHAnsi"/>
          <w:szCs w:val="24"/>
        </w:rPr>
        <w:t>Tras la revisión efectuada el Índice de Cumplimiento de la Información Obligatoria se sitúa en el 69%.</w:t>
      </w:r>
    </w:p>
    <w:p w:rsidR="004B2098" w:rsidRPr="004B2098" w:rsidRDefault="004B2098" w:rsidP="004B2098">
      <w:pPr>
        <w:tabs>
          <w:tab w:val="left" w:pos="284"/>
        </w:tabs>
        <w:spacing w:before="120" w:after="120" w:line="312" w:lineRule="auto"/>
        <w:ind w:left="360"/>
        <w:jc w:val="both"/>
        <w:rPr>
          <w:szCs w:val="24"/>
        </w:rPr>
      </w:pPr>
    </w:p>
    <w:p w:rsidR="006F17B5" w:rsidRPr="004B2098" w:rsidRDefault="006F17B5" w:rsidP="004B2098">
      <w:pPr>
        <w:tabs>
          <w:tab w:val="left" w:pos="284"/>
        </w:tabs>
        <w:spacing w:before="120" w:after="120" w:line="312" w:lineRule="auto"/>
        <w:jc w:val="both"/>
        <w:rPr>
          <w:szCs w:val="24"/>
        </w:rPr>
      </w:pPr>
      <w:r w:rsidRPr="004B2098">
        <w:rPr>
          <w:rFonts w:asciiTheme="minorHAnsi" w:hAnsiTheme="minorHAnsi" w:cstheme="minorHAnsi"/>
          <w:szCs w:val="24"/>
        </w:rPr>
        <w:t xml:space="preserve">Madrid, </w:t>
      </w:r>
      <w:r w:rsidR="00CF1510" w:rsidRPr="004B2098">
        <w:rPr>
          <w:rFonts w:asciiTheme="minorHAnsi" w:hAnsiTheme="minorHAnsi" w:cstheme="minorHAnsi"/>
          <w:szCs w:val="24"/>
        </w:rPr>
        <w:t>octubre</w:t>
      </w:r>
      <w:r w:rsidRPr="004B2098">
        <w:rPr>
          <w:rFonts w:asciiTheme="minorHAnsi" w:hAnsiTheme="minorHAnsi" w:cstheme="minorHAnsi"/>
          <w:szCs w:val="24"/>
        </w:rPr>
        <w:t xml:space="preserve"> de 202</w:t>
      </w:r>
      <w:r w:rsidR="00D44E9D" w:rsidRPr="004B2098">
        <w:rPr>
          <w:rFonts w:asciiTheme="minorHAnsi" w:hAnsiTheme="minorHAnsi" w:cstheme="minorHAnsi"/>
          <w:szCs w:val="24"/>
        </w:rPr>
        <w:t>1</w:t>
      </w:r>
      <w:bookmarkStart w:id="0" w:name="_GoBack"/>
      <w:bookmarkEnd w:id="0"/>
    </w:p>
    <w:sectPr w:rsidR="006F17B5" w:rsidRPr="004B2098" w:rsidSect="009E16B5">
      <w:headerReference w:type="default" r:id="rId8"/>
      <w:footerReference w:type="default" r:id="rId9"/>
      <w:headerReference w:type="first" r:id="rId10"/>
      <w:pgSz w:w="11906" w:h="16838" w:code="9"/>
      <w:pgMar w:top="1418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98C" w:rsidRDefault="007F698C" w:rsidP="00344FE7">
      <w:pPr>
        <w:spacing w:after="0" w:line="240" w:lineRule="auto"/>
      </w:pPr>
      <w:r>
        <w:separator/>
      </w:r>
    </w:p>
  </w:endnote>
  <w:endnote w:type="continuationSeparator" w:id="0">
    <w:p w:rsidR="007F698C" w:rsidRDefault="007F698C" w:rsidP="00344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63016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7F698C" w:rsidRPr="00C23F36" w:rsidRDefault="007F698C" w:rsidP="00C23F36">
        <w:pPr>
          <w:pStyle w:val="Piedepgina"/>
          <w:jc w:val="center"/>
          <w:rPr>
            <w:sz w:val="20"/>
            <w:szCs w:val="20"/>
          </w:rPr>
        </w:pPr>
        <w:r w:rsidRPr="00C23F36">
          <w:rPr>
            <w:sz w:val="20"/>
            <w:szCs w:val="20"/>
          </w:rPr>
          <w:fldChar w:fldCharType="begin"/>
        </w:r>
        <w:r w:rsidRPr="00C23F36">
          <w:rPr>
            <w:sz w:val="20"/>
            <w:szCs w:val="20"/>
          </w:rPr>
          <w:instrText xml:space="preserve"> PAGE   \* MERGEFORMAT </w:instrText>
        </w:r>
        <w:r w:rsidRPr="00C23F36">
          <w:rPr>
            <w:sz w:val="20"/>
            <w:szCs w:val="20"/>
          </w:rPr>
          <w:fldChar w:fldCharType="separate"/>
        </w:r>
        <w:r w:rsidR="004B2098">
          <w:rPr>
            <w:noProof/>
            <w:sz w:val="20"/>
            <w:szCs w:val="20"/>
          </w:rPr>
          <w:t>2</w:t>
        </w:r>
        <w:r w:rsidRPr="00C23F36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98C" w:rsidRDefault="007F698C" w:rsidP="00344FE7">
      <w:pPr>
        <w:spacing w:after="0" w:line="240" w:lineRule="auto"/>
      </w:pPr>
      <w:r>
        <w:separator/>
      </w:r>
    </w:p>
  </w:footnote>
  <w:footnote w:type="continuationSeparator" w:id="0">
    <w:p w:rsidR="007F698C" w:rsidRDefault="007F698C" w:rsidP="00344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98C" w:rsidRDefault="007F698C">
    <w:pPr>
      <w:pStyle w:val="Encabezado"/>
    </w:pPr>
    <w:r>
      <w:rPr>
        <w:noProof/>
        <w:lang w:eastAsia="es-ES"/>
      </w:rPr>
      <w:drawing>
        <wp:anchor distT="0" distB="0" distL="0" distR="0" simplePos="0" relativeHeight="251670528" behindDoc="0" locked="0" layoutInCell="1" allowOverlap="0" wp14:anchorId="637F25F9" wp14:editId="1FE0AF88">
          <wp:simplePos x="0" y="0"/>
          <wp:positionH relativeFrom="column">
            <wp:posOffset>5338445</wp:posOffset>
          </wp:positionH>
          <wp:positionV relativeFrom="line">
            <wp:posOffset>16510</wp:posOffset>
          </wp:positionV>
          <wp:extent cx="666750" cy="590550"/>
          <wp:effectExtent l="0" t="0" r="0" b="0"/>
          <wp:wrapThrough wrapText="bothSides">
            <wp:wrapPolygon edited="0">
              <wp:start x="9257" y="0"/>
              <wp:lineTo x="5554" y="2090"/>
              <wp:lineTo x="1851" y="7665"/>
              <wp:lineTo x="1851" y="19510"/>
              <wp:lineTo x="19749" y="19510"/>
              <wp:lineTo x="20366" y="8361"/>
              <wp:lineTo x="16046" y="2090"/>
              <wp:lineTo x="12343" y="0"/>
              <wp:lineTo x="9257" y="0"/>
            </wp:wrapPolygon>
          </wp:wrapThrough>
          <wp:docPr id="3" name="Imagen 1" descr="escweb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scweb00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F698C" w:rsidRDefault="007F698C">
    <w:pPr>
      <w:pStyle w:val="Encabezado"/>
    </w:pPr>
  </w:p>
  <w:p w:rsidR="007F698C" w:rsidRDefault="007F698C" w:rsidP="00344FE7">
    <w:pPr>
      <w:pStyle w:val="Encabezado"/>
    </w:pPr>
  </w:p>
  <w:p w:rsidR="007F698C" w:rsidRDefault="007F698C" w:rsidP="00344FE7">
    <w:pPr>
      <w:pStyle w:val="Encabezado"/>
    </w:pPr>
  </w:p>
  <w:p w:rsidR="007F698C" w:rsidRDefault="007F698C" w:rsidP="00344FE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98C" w:rsidRDefault="007F698C" w:rsidP="006F5890">
    <w:pPr>
      <w:jc w:val="right"/>
      <w:rPr>
        <w:noProof/>
        <w:lang w:eastAsia="es-ES"/>
      </w:rPr>
    </w:pPr>
    <w:r>
      <w:rPr>
        <w:noProof/>
        <w:lang w:eastAsia="es-ES"/>
      </w:rPr>
      <w:drawing>
        <wp:anchor distT="0" distB="0" distL="0" distR="0" simplePos="0" relativeHeight="251668480" behindDoc="0" locked="0" layoutInCell="1" allowOverlap="0" wp14:anchorId="09BAAF01" wp14:editId="59D86E7C">
          <wp:simplePos x="0" y="0"/>
          <wp:positionH relativeFrom="column">
            <wp:posOffset>-107950</wp:posOffset>
          </wp:positionH>
          <wp:positionV relativeFrom="line">
            <wp:posOffset>-635</wp:posOffset>
          </wp:positionV>
          <wp:extent cx="647700" cy="571500"/>
          <wp:effectExtent l="0" t="0" r="0" b="0"/>
          <wp:wrapThrough wrapText="bothSides">
            <wp:wrapPolygon edited="0">
              <wp:start x="8894" y="0"/>
              <wp:lineTo x="5082" y="2160"/>
              <wp:lineTo x="1271" y="7920"/>
              <wp:lineTo x="1906" y="20880"/>
              <wp:lineTo x="19059" y="20880"/>
              <wp:lineTo x="20329" y="8640"/>
              <wp:lineTo x="15882" y="2160"/>
              <wp:lineTo x="12071" y="0"/>
              <wp:lineTo x="8894" y="0"/>
            </wp:wrapPolygon>
          </wp:wrapThrough>
          <wp:docPr id="2" name="Imagen 1" descr="escweb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scweb00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inline distT="0" distB="0" distL="0" distR="0" wp14:anchorId="5F1382EE" wp14:editId="0A92D648">
          <wp:extent cx="1485900" cy="472440"/>
          <wp:effectExtent l="19050" t="0" r="0" b="0"/>
          <wp:docPr id="1" name="0 Imagen" descr="Logo CTBG AA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TBG AAI.jpg"/>
                  <pic:cNvPicPr/>
                </pic:nvPicPr>
                <pic:blipFill>
                  <a:blip r:embed="rId2"/>
                  <a:srcRect l="6329" t="24194" r="2246" b="25732"/>
                  <a:stretch>
                    <a:fillRect/>
                  </a:stretch>
                </pic:blipFill>
                <pic:spPr>
                  <a:xfrm>
                    <a:off x="0" y="0"/>
                    <a:ext cx="1485900" cy="472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25pt;height:11.25pt" o:bullet="t">
        <v:imagedata r:id="rId1" o:title="BD14529_"/>
      </v:shape>
    </w:pict>
  </w:numPicBullet>
  <w:abstractNum w:abstractNumId="0">
    <w:nsid w:val="052E71E7"/>
    <w:multiLevelType w:val="hybridMultilevel"/>
    <w:tmpl w:val="FDCADDE0"/>
    <w:lvl w:ilvl="0" w:tplc="AA644D8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025478"/>
    <w:multiLevelType w:val="hybridMultilevel"/>
    <w:tmpl w:val="0B4E1BE4"/>
    <w:lvl w:ilvl="0" w:tplc="C572239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92AE9"/>
    <w:multiLevelType w:val="hybridMultilevel"/>
    <w:tmpl w:val="EFA2A35A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124360C"/>
    <w:multiLevelType w:val="hybridMultilevel"/>
    <w:tmpl w:val="EDEC1E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70A71"/>
    <w:multiLevelType w:val="hybridMultilevel"/>
    <w:tmpl w:val="09DA4C9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9F4ACC"/>
    <w:multiLevelType w:val="hybridMultilevel"/>
    <w:tmpl w:val="ACA4A2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B95981"/>
    <w:multiLevelType w:val="hybridMultilevel"/>
    <w:tmpl w:val="780E1834"/>
    <w:lvl w:ilvl="0" w:tplc="81DA0EC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F196B16"/>
    <w:multiLevelType w:val="hybridMultilevel"/>
    <w:tmpl w:val="4E625AA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DD5AB9"/>
    <w:multiLevelType w:val="hybridMultilevel"/>
    <w:tmpl w:val="862E12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4F6B2D"/>
    <w:multiLevelType w:val="hybridMultilevel"/>
    <w:tmpl w:val="F8BAAD1C"/>
    <w:lvl w:ilvl="0" w:tplc="0C0A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0">
    <w:nsid w:val="73316104"/>
    <w:multiLevelType w:val="hybridMultilevel"/>
    <w:tmpl w:val="DF2E841A"/>
    <w:lvl w:ilvl="0" w:tplc="AD02D5A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9"/>
  </w:num>
  <w:num w:numId="5">
    <w:abstractNumId w:val="4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"/>
  </w:num>
  <w:num w:numId="10">
    <w:abstractNumId w:val="0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FE7"/>
    <w:rsid w:val="00014882"/>
    <w:rsid w:val="000234B9"/>
    <w:rsid w:val="00030FA0"/>
    <w:rsid w:val="000324D2"/>
    <w:rsid w:val="00033E75"/>
    <w:rsid w:val="00036A5D"/>
    <w:rsid w:val="00074030"/>
    <w:rsid w:val="000775E7"/>
    <w:rsid w:val="0009372C"/>
    <w:rsid w:val="000B0E4F"/>
    <w:rsid w:val="00103303"/>
    <w:rsid w:val="001257F9"/>
    <w:rsid w:val="0014196C"/>
    <w:rsid w:val="001620F0"/>
    <w:rsid w:val="001750A8"/>
    <w:rsid w:val="00175D6C"/>
    <w:rsid w:val="0018324C"/>
    <w:rsid w:val="00192181"/>
    <w:rsid w:val="00194E05"/>
    <w:rsid w:val="001B02FE"/>
    <w:rsid w:val="001B16D9"/>
    <w:rsid w:val="001E44BC"/>
    <w:rsid w:val="00226CA0"/>
    <w:rsid w:val="00233814"/>
    <w:rsid w:val="00235A40"/>
    <w:rsid w:val="00251194"/>
    <w:rsid w:val="00292806"/>
    <w:rsid w:val="002A4771"/>
    <w:rsid w:val="002B0471"/>
    <w:rsid w:val="002C000A"/>
    <w:rsid w:val="002F2730"/>
    <w:rsid w:val="002F5D0B"/>
    <w:rsid w:val="0031159B"/>
    <w:rsid w:val="003259B9"/>
    <w:rsid w:val="00344FE7"/>
    <w:rsid w:val="00347EE2"/>
    <w:rsid w:val="00351475"/>
    <w:rsid w:val="00364215"/>
    <w:rsid w:val="003656B1"/>
    <w:rsid w:val="003B5DE7"/>
    <w:rsid w:val="003D01AF"/>
    <w:rsid w:val="003D0DAF"/>
    <w:rsid w:val="003F0972"/>
    <w:rsid w:val="003F38BD"/>
    <w:rsid w:val="004108BB"/>
    <w:rsid w:val="004130FB"/>
    <w:rsid w:val="00434AE3"/>
    <w:rsid w:val="0045134F"/>
    <w:rsid w:val="004B15B8"/>
    <w:rsid w:val="004B2098"/>
    <w:rsid w:val="004D4D20"/>
    <w:rsid w:val="004D4EF1"/>
    <w:rsid w:val="005262DC"/>
    <w:rsid w:val="00532B7B"/>
    <w:rsid w:val="005767F7"/>
    <w:rsid w:val="005B1C12"/>
    <w:rsid w:val="005E3D42"/>
    <w:rsid w:val="00612F7A"/>
    <w:rsid w:val="00614890"/>
    <w:rsid w:val="006670D5"/>
    <w:rsid w:val="0068350B"/>
    <w:rsid w:val="00694F72"/>
    <w:rsid w:val="006C0214"/>
    <w:rsid w:val="006E7590"/>
    <w:rsid w:val="006F17B5"/>
    <w:rsid w:val="006F5890"/>
    <w:rsid w:val="0071472F"/>
    <w:rsid w:val="007342F2"/>
    <w:rsid w:val="007467AA"/>
    <w:rsid w:val="007615EB"/>
    <w:rsid w:val="00770E44"/>
    <w:rsid w:val="007A662D"/>
    <w:rsid w:val="007B024C"/>
    <w:rsid w:val="007B2862"/>
    <w:rsid w:val="007B66A0"/>
    <w:rsid w:val="007C00E5"/>
    <w:rsid w:val="007C0642"/>
    <w:rsid w:val="007C1C6F"/>
    <w:rsid w:val="007D24E2"/>
    <w:rsid w:val="007F698C"/>
    <w:rsid w:val="008036EE"/>
    <w:rsid w:val="00815DA2"/>
    <w:rsid w:val="00855ECA"/>
    <w:rsid w:val="0089717A"/>
    <w:rsid w:val="008A47D4"/>
    <w:rsid w:val="008B79BD"/>
    <w:rsid w:val="00901F1F"/>
    <w:rsid w:val="009029E0"/>
    <w:rsid w:val="009557B1"/>
    <w:rsid w:val="00973949"/>
    <w:rsid w:val="009B5DF5"/>
    <w:rsid w:val="009B753B"/>
    <w:rsid w:val="009B7ADA"/>
    <w:rsid w:val="009C2E55"/>
    <w:rsid w:val="009D2560"/>
    <w:rsid w:val="009D6677"/>
    <w:rsid w:val="009E16B5"/>
    <w:rsid w:val="009E30AA"/>
    <w:rsid w:val="009E35FF"/>
    <w:rsid w:val="00A24192"/>
    <w:rsid w:val="00A26523"/>
    <w:rsid w:val="00A603C7"/>
    <w:rsid w:val="00A62936"/>
    <w:rsid w:val="00A802F7"/>
    <w:rsid w:val="00AD209F"/>
    <w:rsid w:val="00AE5BF4"/>
    <w:rsid w:val="00AF2582"/>
    <w:rsid w:val="00AF4D45"/>
    <w:rsid w:val="00AF5C68"/>
    <w:rsid w:val="00B2797F"/>
    <w:rsid w:val="00B31F84"/>
    <w:rsid w:val="00B35A53"/>
    <w:rsid w:val="00B75881"/>
    <w:rsid w:val="00B81EE6"/>
    <w:rsid w:val="00BC7A82"/>
    <w:rsid w:val="00C01613"/>
    <w:rsid w:val="00C0201F"/>
    <w:rsid w:val="00C05003"/>
    <w:rsid w:val="00C119CE"/>
    <w:rsid w:val="00C23F36"/>
    <w:rsid w:val="00C305B6"/>
    <w:rsid w:val="00C3135F"/>
    <w:rsid w:val="00C736B9"/>
    <w:rsid w:val="00C82AB2"/>
    <w:rsid w:val="00C87BC3"/>
    <w:rsid w:val="00C94C61"/>
    <w:rsid w:val="00CF0704"/>
    <w:rsid w:val="00CF1510"/>
    <w:rsid w:val="00D23111"/>
    <w:rsid w:val="00D239A9"/>
    <w:rsid w:val="00D445A4"/>
    <w:rsid w:val="00D44E9D"/>
    <w:rsid w:val="00D72EF9"/>
    <w:rsid w:val="00DA02DE"/>
    <w:rsid w:val="00DB21EC"/>
    <w:rsid w:val="00DB2CB4"/>
    <w:rsid w:val="00DB2CCC"/>
    <w:rsid w:val="00DD07B5"/>
    <w:rsid w:val="00DF5982"/>
    <w:rsid w:val="00E03C82"/>
    <w:rsid w:val="00E35741"/>
    <w:rsid w:val="00E4386D"/>
    <w:rsid w:val="00E43D90"/>
    <w:rsid w:val="00E5135F"/>
    <w:rsid w:val="00E64F85"/>
    <w:rsid w:val="00E90B21"/>
    <w:rsid w:val="00EB7058"/>
    <w:rsid w:val="00EC3AAE"/>
    <w:rsid w:val="00ED4D28"/>
    <w:rsid w:val="00ED6FD3"/>
    <w:rsid w:val="00EF5F68"/>
    <w:rsid w:val="00F17B00"/>
    <w:rsid w:val="00F20C87"/>
    <w:rsid w:val="00F31B87"/>
    <w:rsid w:val="00F5121D"/>
    <w:rsid w:val="00F65D71"/>
    <w:rsid w:val="00F71E30"/>
    <w:rsid w:val="00F777C2"/>
    <w:rsid w:val="00F82E72"/>
    <w:rsid w:val="00FC767A"/>
    <w:rsid w:val="00FC7835"/>
    <w:rsid w:val="00FD4B61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9B9"/>
  </w:style>
  <w:style w:type="paragraph" w:styleId="Ttulo1">
    <w:name w:val="heading 1"/>
    <w:basedOn w:val="Normal"/>
    <w:next w:val="Normal"/>
    <w:link w:val="Ttulo1Car"/>
    <w:uiPriority w:val="9"/>
    <w:qFormat/>
    <w:rsid w:val="00175D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44F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4FE7"/>
  </w:style>
  <w:style w:type="paragraph" w:styleId="Piedepgina">
    <w:name w:val="footer"/>
    <w:basedOn w:val="Normal"/>
    <w:link w:val="PiedepginaCar"/>
    <w:uiPriority w:val="99"/>
    <w:unhideWhenUsed/>
    <w:rsid w:val="00344F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4FE7"/>
  </w:style>
  <w:style w:type="table" w:styleId="Tablaconcuadrcula">
    <w:name w:val="Table Grid"/>
    <w:basedOn w:val="Tablanormal"/>
    <w:uiPriority w:val="59"/>
    <w:rsid w:val="00344F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44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4FE7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semiHidden/>
    <w:rsid w:val="00E43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E4386D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Hipervnculo">
    <w:name w:val="Hyperlink"/>
    <w:basedOn w:val="Fuentedeprrafopredeter"/>
    <w:rsid w:val="00E4386D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175D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6F17B5"/>
    <w:pPr>
      <w:ind w:left="720"/>
      <w:contextualSpacing/>
    </w:pPr>
    <w:rPr>
      <w:rFonts w:ascii="Century Gothic" w:hAnsi="Century Gothic"/>
      <w:sz w:val="22"/>
    </w:rPr>
  </w:style>
  <w:style w:type="paragraph" w:customStyle="1" w:styleId="Default">
    <w:name w:val="Default"/>
    <w:rsid w:val="00D23111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Theme="minorHAnsi" w:cs="Arial Unicode MS"/>
      <w:color w:val="000000"/>
      <w:szCs w:val="24"/>
    </w:rPr>
  </w:style>
  <w:style w:type="paragraph" w:styleId="Sinespaciado">
    <w:name w:val="No Spacing"/>
    <w:uiPriority w:val="1"/>
    <w:qFormat/>
    <w:rsid w:val="00D23111"/>
    <w:pPr>
      <w:spacing w:after="0" w:line="240" w:lineRule="auto"/>
    </w:pPr>
    <w:rPr>
      <w:rFonts w:asciiTheme="minorHAnsi" w:hAnsiTheme="minorHAnsi"/>
      <w:sz w:val="22"/>
    </w:rPr>
  </w:style>
  <w:style w:type="character" w:styleId="Refdecomentario">
    <w:name w:val="annotation reference"/>
    <w:basedOn w:val="Fuentedeprrafopredeter"/>
    <w:uiPriority w:val="99"/>
    <w:semiHidden/>
    <w:unhideWhenUsed/>
    <w:rsid w:val="00A802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802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802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802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802F7"/>
    <w:rPr>
      <w:b/>
      <w:bCs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AF2582"/>
    <w:pPr>
      <w:spacing w:after="0" w:line="240" w:lineRule="auto"/>
    </w:pPr>
    <w:rPr>
      <w:rFonts w:eastAsia="Times New Roman" w:cs="Times New Roman"/>
      <w:sz w:val="22"/>
      <w:lang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9B9"/>
  </w:style>
  <w:style w:type="paragraph" w:styleId="Ttulo1">
    <w:name w:val="heading 1"/>
    <w:basedOn w:val="Normal"/>
    <w:next w:val="Normal"/>
    <w:link w:val="Ttulo1Car"/>
    <w:uiPriority w:val="9"/>
    <w:qFormat/>
    <w:rsid w:val="00175D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44F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4FE7"/>
  </w:style>
  <w:style w:type="paragraph" w:styleId="Piedepgina">
    <w:name w:val="footer"/>
    <w:basedOn w:val="Normal"/>
    <w:link w:val="PiedepginaCar"/>
    <w:uiPriority w:val="99"/>
    <w:unhideWhenUsed/>
    <w:rsid w:val="00344F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4FE7"/>
  </w:style>
  <w:style w:type="table" w:styleId="Tablaconcuadrcula">
    <w:name w:val="Table Grid"/>
    <w:basedOn w:val="Tablanormal"/>
    <w:uiPriority w:val="59"/>
    <w:rsid w:val="00344F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44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4FE7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semiHidden/>
    <w:rsid w:val="00E43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E4386D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Hipervnculo">
    <w:name w:val="Hyperlink"/>
    <w:basedOn w:val="Fuentedeprrafopredeter"/>
    <w:rsid w:val="00E4386D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175D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6F17B5"/>
    <w:pPr>
      <w:ind w:left="720"/>
      <w:contextualSpacing/>
    </w:pPr>
    <w:rPr>
      <w:rFonts w:ascii="Century Gothic" w:hAnsi="Century Gothic"/>
      <w:sz w:val="22"/>
    </w:rPr>
  </w:style>
  <w:style w:type="paragraph" w:customStyle="1" w:styleId="Default">
    <w:name w:val="Default"/>
    <w:rsid w:val="00D23111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Theme="minorHAnsi" w:cs="Arial Unicode MS"/>
      <w:color w:val="000000"/>
      <w:szCs w:val="24"/>
    </w:rPr>
  </w:style>
  <w:style w:type="paragraph" w:styleId="Sinespaciado">
    <w:name w:val="No Spacing"/>
    <w:uiPriority w:val="1"/>
    <w:qFormat/>
    <w:rsid w:val="00D23111"/>
    <w:pPr>
      <w:spacing w:after="0" w:line="240" w:lineRule="auto"/>
    </w:pPr>
    <w:rPr>
      <w:rFonts w:asciiTheme="minorHAnsi" w:hAnsiTheme="minorHAnsi"/>
      <w:sz w:val="22"/>
    </w:rPr>
  </w:style>
  <w:style w:type="character" w:styleId="Refdecomentario">
    <w:name w:val="annotation reference"/>
    <w:basedOn w:val="Fuentedeprrafopredeter"/>
    <w:uiPriority w:val="99"/>
    <w:semiHidden/>
    <w:unhideWhenUsed/>
    <w:rsid w:val="00A802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802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802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802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802F7"/>
    <w:rPr>
      <w:b/>
      <w:bCs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AF2582"/>
    <w:pPr>
      <w:spacing w:after="0" w:line="240" w:lineRule="auto"/>
    </w:pPr>
    <w:rPr>
      <w:rFonts w:eastAsia="Times New Roman" w:cs="Times New Roman"/>
      <w:sz w:val="22"/>
      <w:lang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9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SGAD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javier.amoros</dc:creator>
  <cp:lastModifiedBy>anam.ruiz</cp:lastModifiedBy>
  <cp:revision>3</cp:revision>
  <cp:lastPrinted>2015-01-27T17:42:00Z</cp:lastPrinted>
  <dcterms:created xsi:type="dcterms:W3CDTF">2021-10-19T12:29:00Z</dcterms:created>
  <dcterms:modified xsi:type="dcterms:W3CDTF">2021-10-20T08:45:00Z</dcterms:modified>
</cp:coreProperties>
</file>